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43E" w:rsidRPr="00CE68CA" w:rsidRDefault="000D343E" w:rsidP="000D343E">
      <w:pPr>
        <w:ind w:right="90"/>
        <w:jc w:val="center"/>
        <w:rPr>
          <w:b/>
          <w:sz w:val="36"/>
          <w:szCs w:val="36"/>
        </w:rPr>
      </w:pPr>
      <w:r w:rsidRPr="00CE68CA">
        <w:rPr>
          <w:b/>
          <w:sz w:val="36"/>
          <w:szCs w:val="36"/>
        </w:rPr>
        <w:t>Puncture vine</w:t>
      </w:r>
    </w:p>
    <w:p w:rsidR="000D343E" w:rsidRPr="00CE68CA" w:rsidRDefault="000D343E" w:rsidP="000D343E">
      <w:pPr>
        <w:ind w:right="90"/>
        <w:jc w:val="center"/>
        <w:rPr>
          <w:bCs/>
          <w:i/>
          <w:sz w:val="28"/>
          <w:szCs w:val="28"/>
        </w:rPr>
      </w:pPr>
      <w:proofErr w:type="spellStart"/>
      <w:r w:rsidRPr="00CE68CA">
        <w:rPr>
          <w:bCs/>
          <w:i/>
          <w:sz w:val="28"/>
          <w:szCs w:val="28"/>
        </w:rPr>
        <w:t>Tribulus</w:t>
      </w:r>
      <w:proofErr w:type="spellEnd"/>
      <w:r w:rsidRPr="00CE68CA">
        <w:rPr>
          <w:bCs/>
          <w:i/>
          <w:sz w:val="28"/>
          <w:szCs w:val="28"/>
        </w:rPr>
        <w:t xml:space="preserve"> </w:t>
      </w:r>
      <w:proofErr w:type="spellStart"/>
      <w:r w:rsidRPr="00CE68CA">
        <w:rPr>
          <w:bCs/>
          <w:i/>
          <w:sz w:val="28"/>
          <w:szCs w:val="28"/>
        </w:rPr>
        <w:t>terrestris</w:t>
      </w:r>
      <w:proofErr w:type="spellEnd"/>
    </w:p>
    <w:p w:rsidR="000D343E" w:rsidRPr="00CE68CA" w:rsidRDefault="000D343E" w:rsidP="000D343E">
      <w:pPr>
        <w:ind w:right="90"/>
        <w:rPr>
          <w:b/>
          <w:bCs/>
        </w:rPr>
      </w:pPr>
    </w:p>
    <w:p w:rsidR="000D343E" w:rsidRDefault="000D343E" w:rsidP="000D343E">
      <w:pPr>
        <w:ind w:right="90"/>
      </w:pPr>
      <w:r>
        <w:t xml:space="preserve">This scourge of </w:t>
      </w:r>
      <w:smartTag w:uri="urn:schemas-microsoft-com:office:smarttags" w:element="place">
        <w:smartTag w:uri="urn:schemas-microsoft-com:office:smarttags" w:element="PlaceName">
          <w:r>
            <w:t>Asotin</w:t>
          </w:r>
        </w:smartTag>
        <w:r>
          <w:t xml:space="preserve"> </w:t>
        </w:r>
        <w:smartTag w:uri="urn:schemas-microsoft-com:office:smarttags" w:element="PlaceType">
          <w:r>
            <w:t>County</w:t>
          </w:r>
        </w:smartTag>
      </w:smartTag>
      <w:r>
        <w:t xml:space="preserve"> has intrigued humans for thousands of years. </w:t>
      </w:r>
      <w:proofErr w:type="gramStart"/>
      <w:r>
        <w:t>It’s</w:t>
      </w:r>
      <w:proofErr w:type="gramEnd"/>
      <w:r>
        <w:t xml:space="preserve"> common names include; bull’s head, cat’s head, devil’s thorn, ground b</w:t>
      </w:r>
      <w:bookmarkStart w:id="0" w:name="_GoBack"/>
      <w:bookmarkEnd w:id="0"/>
      <w:r>
        <w:t xml:space="preserve">ur, Mexican sandbur, goat head, and (my favorite from </w:t>
      </w:r>
      <w:smartTag w:uri="urn:schemas-microsoft-com:office:smarttags" w:element="country-region">
        <w:smartTag w:uri="urn:schemas-microsoft-com:office:smarttags" w:element="place">
          <w:r>
            <w:t>Madagascar</w:t>
          </w:r>
        </w:smartTag>
      </w:smartTag>
      <w:r>
        <w:t xml:space="preserve">), “common </w:t>
      </w:r>
      <w:proofErr w:type="spellStart"/>
      <w:r>
        <w:t>dubbeltjie</w:t>
      </w:r>
      <w:proofErr w:type="spellEnd"/>
      <w:r>
        <w:t xml:space="preserve">”.  Herbal lore has credited it with many medicinal properties, including its usage as an aphrodisiac.  </w:t>
      </w:r>
    </w:p>
    <w:p w:rsidR="000D343E" w:rsidRDefault="000D343E" w:rsidP="000D343E">
      <w:pPr>
        <w:ind w:right="90"/>
      </w:pPr>
    </w:p>
    <w:p w:rsidR="000D343E" w:rsidRDefault="000D343E" w:rsidP="000D343E">
      <w:pPr>
        <w:ind w:right="90"/>
      </w:pPr>
      <w:r>
        <w:t xml:space="preserve">Puncture vine is currently in full bloom and is easy to identify.  Its prostrate spreading stems reach 1 to 5 feet from the base.  The five </w:t>
      </w:r>
      <w:proofErr w:type="spellStart"/>
      <w:r>
        <w:t>petaled</w:t>
      </w:r>
      <w:proofErr w:type="spellEnd"/>
      <w:r>
        <w:t xml:space="preserve"> flowers are small and yellow and are nestled in the leaf axils.  The seed burs (</w:t>
      </w:r>
      <w:proofErr w:type="spellStart"/>
      <w:r>
        <w:t>goatheads</w:t>
      </w:r>
      <w:proofErr w:type="spellEnd"/>
      <w:r>
        <w:t xml:space="preserve">) are produced from July through October.  At maturity, the seeds break into tack-like structures with sharp spines.  These spiny burs decrease the value of hay and can be injurious to livestock.  </w:t>
      </w:r>
    </w:p>
    <w:p w:rsidR="000D343E" w:rsidRDefault="000D343E" w:rsidP="000D343E">
      <w:pPr>
        <w:ind w:right="90"/>
      </w:pPr>
    </w:p>
    <w:p w:rsidR="000D343E" w:rsidRDefault="000D343E" w:rsidP="000D343E">
      <w:pPr>
        <w:ind w:right="90"/>
      </w:pPr>
      <w:r>
        <w:t>Puncture vine is competitive with other plants because its divided taproot allows it to take advantage of low moisture conditions.  Additionally, the seeds can remain dormant in the soil for up to 5 years awaiting perfect growing conditions.</w:t>
      </w:r>
    </w:p>
    <w:p w:rsidR="000D343E" w:rsidRDefault="000D343E" w:rsidP="000D343E">
      <w:pPr>
        <w:ind w:right="90"/>
      </w:pPr>
    </w:p>
    <w:p w:rsidR="000D343E" w:rsidRDefault="000D343E" w:rsidP="000D343E">
      <w:pPr>
        <w:ind w:right="90"/>
      </w:pPr>
      <w:r>
        <w:t>Its sharp burs make this weed a common hitchhiker on animals and vehicles.  It has been a constant reminder that invasive weeds are everyone’s problem.</w:t>
      </w:r>
    </w:p>
    <w:p w:rsidR="000D343E" w:rsidRDefault="000D343E" w:rsidP="000D343E">
      <w:pPr>
        <w:ind w:right="90"/>
      </w:pPr>
    </w:p>
    <w:p w:rsidR="000D343E" w:rsidRDefault="000D343E" w:rsidP="000D343E">
      <w:pPr>
        <w:ind w:right="90"/>
      </w:pPr>
      <w:r>
        <w:t xml:space="preserve"> </w:t>
      </w:r>
      <w:r>
        <w:rPr>
          <w:noProof/>
          <w:lang w:eastAsia="zh-TW"/>
        </w:rPr>
        <w:drawing>
          <wp:inline distT="0" distB="0" distL="0" distR="0">
            <wp:extent cx="2486025" cy="1838325"/>
            <wp:effectExtent l="0" t="0" r="9525" b="9525"/>
            <wp:docPr id="3" name="Picture 3" descr="pv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ine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86025" cy="1838325"/>
                    </a:xfrm>
                    <a:prstGeom prst="rect">
                      <a:avLst/>
                    </a:prstGeom>
                    <a:noFill/>
                    <a:ln>
                      <a:noFill/>
                    </a:ln>
                  </pic:spPr>
                </pic:pic>
              </a:graphicData>
            </a:graphic>
          </wp:inline>
        </w:drawing>
      </w:r>
      <w:r>
        <w:t xml:space="preserve">  </w:t>
      </w:r>
      <w:r>
        <w:rPr>
          <w:noProof/>
          <w:lang w:eastAsia="zh-TW"/>
        </w:rPr>
        <w:drawing>
          <wp:inline distT="0" distB="0" distL="0" distR="0">
            <wp:extent cx="2686050" cy="1704975"/>
            <wp:effectExtent l="0" t="0" r="0" b="9525"/>
            <wp:docPr id="2" name="Picture 2" descr="pv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vine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6050" cy="1704975"/>
                    </a:xfrm>
                    <a:prstGeom prst="rect">
                      <a:avLst/>
                    </a:prstGeom>
                    <a:noFill/>
                    <a:ln>
                      <a:noFill/>
                    </a:ln>
                  </pic:spPr>
                </pic:pic>
              </a:graphicData>
            </a:graphic>
          </wp:inline>
        </w:drawing>
      </w:r>
    </w:p>
    <w:p w:rsidR="000D343E" w:rsidRDefault="000D343E" w:rsidP="000D343E">
      <w:pPr>
        <w:ind w:right="90"/>
      </w:pPr>
    </w:p>
    <w:p w:rsidR="000D343E" w:rsidRDefault="000D343E" w:rsidP="000D343E">
      <w:pPr>
        <w:ind w:right="90"/>
      </w:pPr>
      <w:r>
        <w:rPr>
          <w:noProof/>
          <w:lang w:eastAsia="zh-TW"/>
        </w:rPr>
        <w:drawing>
          <wp:inline distT="0" distB="0" distL="0" distR="0">
            <wp:extent cx="2466975" cy="1847850"/>
            <wp:effectExtent l="0" t="0" r="9525" b="0"/>
            <wp:docPr id="1" name="Picture 1" descr="pv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vine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0D343E" w:rsidRDefault="000D343E" w:rsidP="000D343E">
      <w:pPr>
        <w:ind w:right="1440"/>
      </w:pPr>
    </w:p>
    <w:p w:rsidR="00F63FD8" w:rsidRDefault="00F63FD8"/>
    <w:sectPr w:rsidR="00F63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3E"/>
    <w:rsid w:val="000D343E"/>
    <w:rsid w:val="00CE68CA"/>
    <w:rsid w:val="00F63F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DC96D0B-4FC5-4692-922F-DF6C4823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43E"/>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Shanna Hagenah</dc:creator>
  <cp:keywords/>
  <dc:description/>
  <cp:lastModifiedBy>Shanna Hagenah</cp:lastModifiedBy>
  <cp:revision>2</cp:revision>
  <dcterms:created xsi:type="dcterms:W3CDTF">2015-09-12T01:21:00Z</dcterms:created>
  <dcterms:modified xsi:type="dcterms:W3CDTF">2015-09-12T02:25:00Z</dcterms:modified>
</cp:coreProperties>
</file>