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FE2" w:rsidRPr="00970BCB" w:rsidRDefault="00151FE2" w:rsidP="00151FE2">
      <w:pPr>
        <w:pStyle w:val="NoSpacing"/>
        <w:jc w:val="center"/>
        <w:rPr>
          <w:rFonts w:asciiTheme="majorBidi" w:hAnsiTheme="majorBidi" w:cstheme="majorBidi"/>
          <w:b/>
          <w:bCs/>
          <w:sz w:val="36"/>
          <w:szCs w:val="36"/>
        </w:rPr>
      </w:pPr>
      <w:r>
        <w:rPr>
          <w:rFonts w:asciiTheme="majorBidi" w:hAnsiTheme="majorBidi" w:cstheme="majorBidi"/>
          <w:b/>
          <w:bCs/>
          <w:sz w:val="36"/>
          <w:szCs w:val="36"/>
        </w:rPr>
        <w:t>Eurasian Watermilfoil</w:t>
      </w:r>
    </w:p>
    <w:p w:rsidR="00151FE2" w:rsidRPr="005D47BA" w:rsidRDefault="00151FE2" w:rsidP="00151FE2">
      <w:pPr>
        <w:pStyle w:val="NoSpacing"/>
        <w:jc w:val="center"/>
        <w:rPr>
          <w:rFonts w:asciiTheme="majorBidi" w:hAnsiTheme="majorBidi" w:cstheme="majorBidi"/>
          <w:i/>
          <w:iCs/>
          <w:sz w:val="28"/>
          <w:szCs w:val="28"/>
        </w:rPr>
      </w:pPr>
      <w:proofErr w:type="spellStart"/>
      <w:r w:rsidRPr="005D47BA">
        <w:rPr>
          <w:rFonts w:asciiTheme="majorBidi" w:hAnsiTheme="majorBidi" w:cstheme="majorBidi"/>
          <w:i/>
          <w:iCs/>
          <w:sz w:val="28"/>
          <w:szCs w:val="28"/>
        </w:rPr>
        <w:t>Myriophyllum</w:t>
      </w:r>
      <w:proofErr w:type="spellEnd"/>
      <w:r w:rsidRPr="005D47BA">
        <w:rPr>
          <w:rFonts w:asciiTheme="majorBidi" w:hAnsiTheme="majorBidi" w:cstheme="majorBidi"/>
          <w:i/>
          <w:iCs/>
          <w:sz w:val="28"/>
          <w:szCs w:val="28"/>
        </w:rPr>
        <w:t xml:space="preserve"> spicatum</w:t>
      </w:r>
    </w:p>
    <w:p w:rsidR="00151FE2" w:rsidRPr="002604F3" w:rsidRDefault="00151FE2" w:rsidP="00151FE2">
      <w:pPr>
        <w:pStyle w:val="NoSpacing"/>
        <w:rPr>
          <w:rFonts w:asciiTheme="majorBidi" w:hAnsiTheme="majorBidi" w:cstheme="majorBidi"/>
          <w:sz w:val="24"/>
          <w:szCs w:val="24"/>
        </w:rPr>
      </w:pPr>
    </w:p>
    <w:p w:rsidR="00151FE2" w:rsidRPr="002604F3" w:rsidRDefault="00151FE2" w:rsidP="00151FE2">
      <w:pPr>
        <w:pStyle w:val="NoSpacing"/>
        <w:rPr>
          <w:rFonts w:asciiTheme="majorBidi" w:hAnsiTheme="majorBidi" w:cstheme="majorBidi"/>
          <w:sz w:val="24"/>
          <w:szCs w:val="24"/>
        </w:rPr>
      </w:pPr>
      <w:r w:rsidRPr="002604F3">
        <w:rPr>
          <w:rFonts w:asciiTheme="majorBidi" w:hAnsiTheme="majorBidi" w:cstheme="majorBidi"/>
          <w:sz w:val="24"/>
          <w:szCs w:val="24"/>
        </w:rPr>
        <w:t>The Washington State Noxious Weed Control Board listed Eurasian watermilfoil as a Class B noxious weed in 1988.  It was introduced as an</w:t>
      </w:r>
      <w:bookmarkStart w:id="0" w:name="_GoBack"/>
      <w:bookmarkEnd w:id="0"/>
      <w:r w:rsidRPr="002604F3">
        <w:rPr>
          <w:rFonts w:asciiTheme="majorBidi" w:hAnsiTheme="majorBidi" w:cstheme="majorBidi"/>
          <w:sz w:val="24"/>
          <w:szCs w:val="24"/>
        </w:rPr>
        <w:t xml:space="preserve"> ornamental</w:t>
      </w:r>
      <w:r>
        <w:rPr>
          <w:rFonts w:asciiTheme="majorBidi" w:hAnsiTheme="majorBidi" w:cstheme="majorBidi"/>
          <w:sz w:val="24"/>
          <w:szCs w:val="24"/>
        </w:rPr>
        <w:t xml:space="preserve"> and is now wide spread throughout</w:t>
      </w:r>
      <w:r w:rsidRPr="002604F3">
        <w:rPr>
          <w:rFonts w:asciiTheme="majorBidi" w:hAnsiTheme="majorBidi" w:cstheme="majorBidi"/>
          <w:sz w:val="24"/>
          <w:szCs w:val="24"/>
        </w:rPr>
        <w:t xml:space="preserve"> Washington. It is native to Europe, Asia and Northern Africa. It has not yet been identified in Asotin County.</w:t>
      </w:r>
    </w:p>
    <w:p w:rsidR="00151FE2" w:rsidRDefault="00151FE2" w:rsidP="00151FE2">
      <w:pPr>
        <w:pStyle w:val="NoSpacing"/>
        <w:rPr>
          <w:rFonts w:asciiTheme="majorBidi" w:hAnsiTheme="majorBidi" w:cstheme="majorBidi"/>
          <w:sz w:val="24"/>
          <w:szCs w:val="24"/>
        </w:rPr>
      </w:pPr>
    </w:p>
    <w:p w:rsidR="00151FE2" w:rsidRPr="002604F3" w:rsidRDefault="00151FE2" w:rsidP="00151FE2">
      <w:pPr>
        <w:pStyle w:val="NoSpacing"/>
        <w:rPr>
          <w:rFonts w:asciiTheme="majorBidi" w:hAnsiTheme="majorBidi" w:cstheme="majorBidi"/>
          <w:sz w:val="24"/>
          <w:szCs w:val="24"/>
        </w:rPr>
      </w:pPr>
      <w:r w:rsidRPr="002604F3">
        <w:rPr>
          <w:rFonts w:asciiTheme="majorBidi" w:hAnsiTheme="majorBidi" w:cstheme="majorBidi"/>
          <w:sz w:val="24"/>
          <w:szCs w:val="24"/>
        </w:rPr>
        <w:t>Infestations of this weed can alter aquatic ecosystems.  It forms dense mats that shade out other aquatic plants, degrades water quality, inhibits water flow and impacts recreational activities.</w:t>
      </w:r>
    </w:p>
    <w:p w:rsidR="00151FE2" w:rsidRPr="002604F3" w:rsidRDefault="00151FE2" w:rsidP="00151FE2">
      <w:pPr>
        <w:pStyle w:val="NoSpacing"/>
        <w:rPr>
          <w:rFonts w:asciiTheme="majorBidi" w:hAnsiTheme="majorBidi" w:cstheme="majorBidi"/>
          <w:sz w:val="24"/>
          <w:szCs w:val="24"/>
        </w:rPr>
      </w:pPr>
    </w:p>
    <w:p w:rsidR="00151FE2" w:rsidRPr="002604F3" w:rsidRDefault="00151FE2" w:rsidP="00151FE2">
      <w:pPr>
        <w:pStyle w:val="NoSpacing"/>
        <w:rPr>
          <w:rFonts w:asciiTheme="majorBidi" w:hAnsiTheme="majorBidi" w:cstheme="majorBidi"/>
          <w:kern w:val="36"/>
          <w:sz w:val="24"/>
          <w:szCs w:val="24"/>
        </w:rPr>
      </w:pPr>
      <w:r w:rsidRPr="002604F3">
        <w:rPr>
          <w:rFonts w:asciiTheme="majorBidi" w:eastAsia="Times New Roman" w:hAnsiTheme="majorBidi" w:cstheme="majorBidi"/>
          <w:sz w:val="24"/>
          <w:szCs w:val="24"/>
        </w:rPr>
        <w:t>Eurasian watermilfoil is a perennial, submersed, aquatic plant with dissected leaves. It forms dense mats with flowering stems extending above the water’s surface.</w:t>
      </w:r>
      <w:r>
        <w:rPr>
          <w:rFonts w:asciiTheme="majorBidi" w:eastAsia="Times New Roman" w:hAnsiTheme="majorBidi" w:cstheme="majorBidi"/>
          <w:sz w:val="24"/>
          <w:szCs w:val="24"/>
        </w:rPr>
        <w:t xml:space="preserve"> </w:t>
      </w:r>
      <w:r w:rsidRPr="002604F3">
        <w:rPr>
          <w:rFonts w:asciiTheme="majorBidi" w:eastAsia="Times New Roman" w:hAnsiTheme="majorBidi" w:cstheme="majorBidi"/>
          <w:sz w:val="24"/>
          <w:szCs w:val="24"/>
        </w:rPr>
        <w:t xml:space="preserve">Flowers are tiny, pinkish and occur on reddish spikes. Male and female flowers are on the same plant. Leaves are finely dissected </w:t>
      </w:r>
      <w:r>
        <w:rPr>
          <w:rFonts w:asciiTheme="majorBidi" w:eastAsia="Times New Roman" w:hAnsiTheme="majorBidi" w:cstheme="majorBidi"/>
          <w:sz w:val="24"/>
          <w:szCs w:val="24"/>
        </w:rPr>
        <w:t>and occur in whorls of 4 (in rare cases</w:t>
      </w:r>
      <w:r w:rsidRPr="002604F3">
        <w:rPr>
          <w:rFonts w:asciiTheme="majorBidi" w:eastAsia="Times New Roman" w:hAnsiTheme="majorBidi" w:cstheme="majorBidi"/>
          <w:sz w:val="24"/>
          <w:szCs w:val="24"/>
        </w:rPr>
        <w:t xml:space="preserve"> 5). Each leaf has 12 or more leaflet pairs</w:t>
      </w:r>
      <w:r>
        <w:rPr>
          <w:rFonts w:asciiTheme="majorBidi" w:eastAsia="Times New Roman" w:hAnsiTheme="majorBidi" w:cstheme="majorBidi"/>
          <w:sz w:val="24"/>
          <w:szCs w:val="24"/>
        </w:rPr>
        <w:t>. S</w:t>
      </w:r>
      <w:r w:rsidRPr="002604F3">
        <w:rPr>
          <w:rFonts w:asciiTheme="majorBidi" w:eastAsia="Times New Roman" w:hAnsiTheme="majorBidi" w:cstheme="majorBidi"/>
          <w:sz w:val="24"/>
          <w:szCs w:val="24"/>
        </w:rPr>
        <w:t>ometi</w:t>
      </w:r>
      <w:r>
        <w:rPr>
          <w:rFonts w:asciiTheme="majorBidi" w:eastAsia="Times New Roman" w:hAnsiTheme="majorBidi" w:cstheme="majorBidi"/>
          <w:sz w:val="24"/>
          <w:szCs w:val="24"/>
        </w:rPr>
        <w:t>mes down to 5 pairs of leaflets</w:t>
      </w:r>
      <w:r w:rsidRPr="002604F3">
        <w:rPr>
          <w:rFonts w:asciiTheme="majorBidi" w:eastAsia="Times New Roman" w:hAnsiTheme="majorBidi" w:cstheme="majorBidi"/>
          <w:sz w:val="24"/>
          <w:szCs w:val="24"/>
        </w:rPr>
        <w:t>. Leaves have a feather-like appearance. Stem tips are tassel-like and often red. They mostly branch near the water's surface. Stems easily fragment. Eurasian watermilfoil spreads mainly by stem fragments. The seeds detach from the plant, float and then eventually sink. It is highly adaptable and is found in streams, ponds, lakes and ditches.</w:t>
      </w:r>
    </w:p>
    <w:p w:rsidR="00151FE2" w:rsidRPr="002604F3" w:rsidRDefault="00151FE2" w:rsidP="00151FE2">
      <w:pPr>
        <w:rPr>
          <w:rFonts w:asciiTheme="majorBidi" w:hAnsiTheme="majorBidi" w:cstheme="majorBidi"/>
          <w:noProof/>
          <w:color w:val="0000FF"/>
          <w:sz w:val="24"/>
          <w:szCs w:val="24"/>
          <w:shd w:val="pct15" w:color="auto" w:fill="FFFFFF"/>
        </w:rPr>
      </w:pPr>
    </w:p>
    <w:p w:rsidR="00151FE2" w:rsidRPr="002604F3" w:rsidRDefault="00151FE2" w:rsidP="00151FE2">
      <w:pPr>
        <w:rPr>
          <w:rFonts w:asciiTheme="majorBidi" w:hAnsiTheme="majorBidi" w:cstheme="majorBidi"/>
          <w:sz w:val="24"/>
          <w:szCs w:val="24"/>
        </w:rPr>
      </w:pPr>
      <w:r w:rsidRPr="002604F3">
        <w:rPr>
          <w:rFonts w:asciiTheme="majorBidi" w:hAnsiTheme="majorBidi" w:cstheme="majorBidi"/>
          <w:noProof/>
          <w:color w:val="0000FF"/>
          <w:sz w:val="24"/>
          <w:szCs w:val="24"/>
          <w:lang w:eastAsia="zh-TW"/>
        </w:rPr>
        <w:drawing>
          <wp:inline distT="0" distB="0" distL="0" distR="0" wp14:anchorId="7C6AFE61" wp14:editId="2FADDC08">
            <wp:extent cx="2286000" cy="1677670"/>
            <wp:effectExtent l="0" t="0" r="0" b="0"/>
            <wp:docPr id="1" name="Picture 1" descr="https://encrypted-tbn1.gstatic.com/images?q=tbn:ANd9GcQPu4NyGlYHmic_4S4mN7JgwzFwvaVE8et4nrotEVJyMwWUMADka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Pu4NyGlYHmic_4S4mN7JgwzFwvaVE8et4nrotEVJyMwWUMADka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677670"/>
                    </a:xfrm>
                    <a:prstGeom prst="rect">
                      <a:avLst/>
                    </a:prstGeom>
                    <a:noFill/>
                    <a:ln>
                      <a:noFill/>
                    </a:ln>
                  </pic:spPr>
                </pic:pic>
              </a:graphicData>
            </a:graphic>
          </wp:inline>
        </w:drawing>
      </w:r>
      <w:r w:rsidRPr="002604F3">
        <w:rPr>
          <w:rFonts w:asciiTheme="majorBidi" w:hAnsiTheme="majorBidi" w:cstheme="majorBidi"/>
          <w:noProof/>
          <w:color w:val="0000FF"/>
          <w:sz w:val="24"/>
          <w:szCs w:val="24"/>
          <w:lang w:eastAsia="zh-TW"/>
        </w:rPr>
        <w:drawing>
          <wp:inline distT="0" distB="0" distL="0" distR="0" wp14:anchorId="3BDEDE12" wp14:editId="6FFA3719">
            <wp:extent cx="1519407" cy="2185670"/>
            <wp:effectExtent l="0" t="0" r="5080" b="5080"/>
            <wp:docPr id="2" name="Picture 2" descr="https://encrypted-tbn0.gstatic.com/images?q=tbn:ANd9GcQVwS4-4PRONm9HPHyEQxPEENOud3h5ZhsPC2DUXc1KEYBp9-mr3Q">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VwS4-4PRONm9HPHyEQxPEENOud3h5ZhsPC2DUXc1KEYBp9-mr3Q">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2959" cy="2205165"/>
                    </a:xfrm>
                    <a:prstGeom prst="rect">
                      <a:avLst/>
                    </a:prstGeom>
                    <a:noFill/>
                    <a:ln>
                      <a:noFill/>
                    </a:ln>
                  </pic:spPr>
                </pic:pic>
              </a:graphicData>
            </a:graphic>
          </wp:inline>
        </w:drawing>
      </w:r>
      <w:r w:rsidRPr="002604F3">
        <w:rPr>
          <w:rFonts w:asciiTheme="majorBidi" w:eastAsia="Times New Roman" w:hAnsiTheme="majorBidi" w:cstheme="majorBidi"/>
          <w:noProof/>
          <w:color w:val="0000FF"/>
          <w:sz w:val="24"/>
          <w:szCs w:val="24"/>
          <w:lang w:eastAsia="zh-TW"/>
        </w:rPr>
        <w:drawing>
          <wp:inline distT="0" distB="0" distL="0" distR="0" wp14:anchorId="6D209CC3" wp14:editId="172AC739">
            <wp:extent cx="2454215" cy="1838560"/>
            <wp:effectExtent l="0" t="0" r="3810" b="0"/>
            <wp:docPr id="3" name="Picture 3" descr="https://encrypted-tbn2.gstatic.com/images?q=tbn:ANd9GcRf7IA1KoJZ1S9k0nrIegsX792nYNIJ7PJoynsjpN1z6rNMUgA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Rf7IA1KoJZ1S9k0nrIegsX792nYNIJ7PJoynsjpN1z6rNMUgA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4226" cy="1838568"/>
                    </a:xfrm>
                    <a:prstGeom prst="rect">
                      <a:avLst/>
                    </a:prstGeom>
                    <a:noFill/>
                    <a:ln>
                      <a:noFill/>
                    </a:ln>
                  </pic:spPr>
                </pic:pic>
              </a:graphicData>
            </a:graphic>
          </wp:inline>
        </w:drawing>
      </w:r>
      <w:r>
        <w:rPr>
          <w:rFonts w:asciiTheme="majorBidi" w:hAnsiTheme="majorBidi" w:cstheme="majorBidi"/>
          <w:sz w:val="24"/>
          <w:szCs w:val="24"/>
        </w:rPr>
        <w:t xml:space="preserve">   </w:t>
      </w:r>
      <w:r w:rsidRPr="002604F3">
        <w:rPr>
          <w:rFonts w:asciiTheme="majorBidi" w:eastAsia="Times New Roman" w:hAnsiTheme="majorBidi" w:cstheme="majorBidi"/>
          <w:noProof/>
          <w:color w:val="0000FF"/>
          <w:sz w:val="24"/>
          <w:szCs w:val="24"/>
          <w:lang w:eastAsia="zh-TW"/>
        </w:rPr>
        <w:drawing>
          <wp:inline distT="0" distB="0" distL="0" distR="0" wp14:anchorId="5F299C37" wp14:editId="5A5AC0E5">
            <wp:extent cx="2286000" cy="1716405"/>
            <wp:effectExtent l="0" t="0" r="0" b="0"/>
            <wp:docPr id="4" name="Picture 4" descr="https://encrypted-tbn0.gstatic.com/images?q=tbn:ANd9GcQBi1HluFM7KyR194bsb9l-qDgY5T5DTVqiJAnh8cqfk2twj1Oj">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QBi1HluFM7KyR194bsb9l-qDgY5T5DTVqiJAnh8cqfk2twj1Oj">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inline>
        </w:drawing>
      </w:r>
    </w:p>
    <w:p w:rsidR="00196A48" w:rsidRPr="00151FE2" w:rsidRDefault="00196A48" w:rsidP="00151FE2"/>
    <w:sectPr w:rsidR="00196A48" w:rsidRPr="00151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E2"/>
    <w:rsid w:val="00151FE2"/>
    <w:rsid w:val="00196A48"/>
    <w:rsid w:val="005D47B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DBB90-B537-4E73-96B8-5A86B1B0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FE2"/>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FE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w&amp;url=http://www.oregon.gov/osmb/clean/pages/aisppfaqspage.aspx&amp;ei=JB_lVOjXBoLpoAT6x4KgBw&amp;bvm=bv.86475890,d.cGU&amp;psig=AFQjCNFuEa7DzjxFUXXPBXvTt8gPy8YFHA&amp;ust=142438824667205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imgres?imgurl=http://www.cayugacounty.us/portals/0/wqma/index.html/weedswatchout/Images/ewatermilfoil.jpg&amp;imgrefurl=http://www.cayugacounty.us/portals/0/wqma/index.html/weedswatchout/controlew.htm&amp;docid=eIxjOLpsmDM46M&amp;tbnid=ZxNoEnFgwFW_NM:&amp;w=305&amp;h=439&amp;ei=9R7lVI7XKZHpoASrqILABQ&amp;ved=0CAIQxiAwAA&amp;iact=c"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google.com/url?sa=i&amp;rct=j&amp;q=&amp;esrc=s&amp;source=images&amp;cd=&amp;cad=rja&amp;uact=8&amp;ved=0CAcQjRw&amp;url=http://www.casonassociates.com/lakes.php&amp;ei=Sh_lVNWAOdKpogSj5IDICA&amp;bvm=bv.86475890,d.cGU&amp;psig=AFQjCNFuEa7DzjxFUXXPBXvTt8gPy8YFHA&amp;ust=1424388246672059" TargetMode="External"/><Relationship Id="rId4" Type="http://schemas.openxmlformats.org/officeDocument/2006/relationships/hyperlink" Target="https://www.google.com/imgres?imgurl=http://cleanlakesassociates.com/images/girlswim.jpg&amp;imgrefurl=http://cleanlakesassociates.com/weeds.html&amp;docid=tMy9cmlaOWJYhM&amp;tbnid=g-2piWFpaUYjSM:&amp;w=300&amp;h=220&amp;ei=nx7lVJy8Acf3oATV6YGQCA&amp;ved=0CAIQxiAwAA&amp;iact=c"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2</cp:revision>
  <dcterms:created xsi:type="dcterms:W3CDTF">2015-09-12T02:17:00Z</dcterms:created>
  <dcterms:modified xsi:type="dcterms:W3CDTF">2015-09-12T02:38:00Z</dcterms:modified>
</cp:coreProperties>
</file>